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27" w:rsidRDefault="00256327" w:rsidP="00256327">
      <w:pPr>
        <w:spacing w:after="200" w:line="276" w:lineRule="auto"/>
        <w:jc w:val="center"/>
        <w:rPr>
          <w:rFonts w:ascii="Calibri" w:eastAsia="Calibri" w:hAnsi="Calibri" w:cs="Calibri"/>
          <w:sz w:val="32"/>
          <w:szCs w:val="22"/>
          <w:lang w:eastAsia="en-US"/>
        </w:rPr>
      </w:pPr>
    </w:p>
    <w:p w:rsidR="00256327" w:rsidRPr="00256327" w:rsidRDefault="00256327" w:rsidP="00256327">
      <w:pPr>
        <w:spacing w:after="200" w:line="276" w:lineRule="auto"/>
        <w:jc w:val="center"/>
        <w:rPr>
          <w:rFonts w:ascii="Calibri" w:eastAsia="Calibri" w:hAnsi="Calibri" w:cs="Calibri"/>
          <w:sz w:val="32"/>
          <w:szCs w:val="22"/>
          <w:lang w:eastAsia="en-US"/>
        </w:rPr>
      </w:pPr>
      <w:r w:rsidRPr="00256327">
        <w:rPr>
          <w:rFonts w:ascii="Calibri" w:eastAsia="Calibri" w:hAnsi="Calibri" w:cs="Calibri"/>
          <w:sz w:val="32"/>
          <w:szCs w:val="22"/>
          <w:lang w:eastAsia="en-US"/>
        </w:rPr>
        <w:t>Opis parametrów technicznych</w:t>
      </w:r>
    </w:p>
    <w:p w:rsidR="00256327" w:rsidRPr="00256327" w:rsidRDefault="00256327" w:rsidP="00256327">
      <w:pPr>
        <w:numPr>
          <w:ilvl w:val="0"/>
          <w:numId w:val="46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 xml:space="preserve">40 zestawów komputerowych (komputer stacjonarny + system operacyjny +, mysz, klawiatura, podkładka żelowa pod mysz i klawiaturę). </w:t>
      </w:r>
      <w:r w:rsidRPr="00256327">
        <w:rPr>
          <w:rFonts w:ascii="Calibri" w:eastAsia="Calibri" w:hAnsi="Calibri" w:cs="Calibri"/>
          <w:sz w:val="22"/>
          <w:szCs w:val="22"/>
          <w:lang w:eastAsia="en-US"/>
        </w:rPr>
        <w:br/>
        <w:t>Zastosowanie: Zestawy komputerowe na potrzeby aplikacji biurowych oraz obliczeniowych. Dostępu do Internetu, poczty elektronicznej, lokalna baza danych.</w:t>
      </w:r>
      <w:r w:rsidRPr="00256327">
        <w:rPr>
          <w:rFonts w:ascii="Calibri" w:eastAsia="Calibri" w:hAnsi="Calibri" w:cs="Calibri"/>
          <w:sz w:val="22"/>
          <w:szCs w:val="22"/>
          <w:lang w:eastAsia="en-US"/>
        </w:rPr>
        <w:br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974"/>
        <w:gridCol w:w="5101"/>
        <w:gridCol w:w="2699"/>
        <w:gridCol w:w="2125"/>
        <w:gridCol w:w="567"/>
        <w:gridCol w:w="1559"/>
      </w:tblGrid>
      <w:tr w:rsidR="00256327" w:rsidRPr="00256327" w:rsidTr="00B16269">
        <w:tc>
          <w:tcPr>
            <w:tcW w:w="825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74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>Atrybut</w:t>
            </w:r>
          </w:p>
        </w:tc>
        <w:tc>
          <w:tcPr>
            <w:tcW w:w="5101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>Parametr wymagany</w:t>
            </w:r>
          </w:p>
        </w:tc>
        <w:tc>
          <w:tcPr>
            <w:tcW w:w="2699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>Parametr oferowany</w:t>
            </w:r>
          </w:p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>(wypełnia wykonawca)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 xml:space="preserve">Punktacja </w:t>
            </w:r>
            <w:r w:rsidRPr="00256327">
              <w:rPr>
                <w:rFonts w:ascii="Calibri" w:hAnsi="Calibri" w:cs="Calibri"/>
                <w:sz w:val="22"/>
                <w:szCs w:val="22"/>
              </w:rPr>
              <w:br/>
              <w:t xml:space="preserve">w ramach kryteriów oceny ofert  </w:t>
            </w:r>
            <w:r w:rsidRPr="00256327">
              <w:rPr>
                <w:rFonts w:ascii="Calibri" w:hAnsi="Calibri" w:cs="Calibri"/>
                <w:sz w:val="22"/>
                <w:szCs w:val="22"/>
              </w:rPr>
              <w:br/>
              <w:t>dla Pakietu nr 2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Komputer stacjonarny Small Form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Factor</w:t>
            </w:r>
            <w:proofErr w:type="spellEnd"/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Producent, model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Należy podać model, symbol oraz producenta 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353"/>
        </w:trPr>
        <w:tc>
          <w:tcPr>
            <w:tcW w:w="825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4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5101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Wielordzeniowy ze zintegrowaną grafiką osiągający w teście minimum 7200 pkt. (</w:t>
            </w:r>
            <w:hyperlink r:id="rId8" w:history="1">
              <w:r w:rsidRPr="00256327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https://benchmarks.ul.com</w:t>
              </w:r>
            </w:hyperlink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(podać nazwę procesora)</w:t>
            </w:r>
          </w:p>
        </w:tc>
        <w:tc>
          <w:tcPr>
            <w:tcW w:w="2699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Del="00A52F30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 „Wydajność procesora”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484509568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oceniany: wydajność procesora mierzona w teście https://benchmarks.ul.com/</w:t>
            </w:r>
            <w:bookmarkEnd w:id="0"/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Punkty 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„Z</w:t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”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/>
                <w:sz w:val="22"/>
                <w:szCs w:val="22"/>
                <w:lang w:eastAsia="en-US"/>
              </w:rPr>
              <w:t>7200 pkt – 7399pkt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/>
                <w:sz w:val="22"/>
                <w:szCs w:val="22"/>
                <w:lang w:eastAsia="en-US"/>
              </w:rPr>
              <w:t>7400 pkt – 7699 pkt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pkt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/>
                <w:sz w:val="22"/>
                <w:szCs w:val="22"/>
                <w:lang w:eastAsia="en-US"/>
              </w:rPr>
              <w:t>7700 pkt – 7999 pkt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pkt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8000 pkt – 8999 pkt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 pkt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9000 pkt – 9999 pkt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 pkt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10000 pkt i więcej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pkt</w:t>
            </w:r>
          </w:p>
        </w:tc>
      </w:tr>
      <w:tr w:rsidR="00256327" w:rsidRPr="00256327" w:rsidTr="00B16269">
        <w:trPr>
          <w:trHeight w:val="1104"/>
        </w:trPr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Min. 16 GB (2x 8192MB) DDR4 2400 MHz  non-ECC, możliwość rozbudowy o kolejne moduły (min. 32 GB,  nie mniej niż 4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sloty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na pamięć)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Wydajność grafiki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Grafika zintegrowana z procesorem powinna umożliwiać pracę dwumonitorową ze wsparciem DirectX 12,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OpenGL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4.4,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OpenCL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2.0. Pamięć współdzielona z pamięcią RAM dynamicznie przydzielana do min. 1,7GB.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Obsługująca rozdzielczości :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4096x2304@24Hz (HDMI 1.4) 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4096x2304@60Hz (Display Port) 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1920x1200@60 Hz (VGA)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Należy podać nazwę/model układu.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250 GB SSD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Komputer musi umożliwiać instalację min. trzech magazynów dyskowych (dotyczy napędów 2,5” lub M.2”), zaimplementowany w płycie głównej kontroler RAID 0,1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24-bitowa karta dźwiękowa zintegrowana z płytą główną, zgodna z High Definition,  wewnętrzny głośnik w obudowie komputera.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Porty na przednim oraz na tylnym panelu obudowy.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  <w:t>Zatoki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Minimum 1 zatoka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256327">
                <w:rPr>
                  <w:rFonts w:ascii="Calibri" w:eastAsia="Calibri" w:hAnsi="Calibri" w:cs="Calibri"/>
                  <w:sz w:val="22"/>
                  <w:szCs w:val="22"/>
                  <w:lang w:eastAsia="en-US"/>
                </w:rPr>
                <w:t>3,5”</w:t>
              </w:r>
            </w:smartTag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wewnętrzna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256327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  <w:t>Obudowa i zasilacz</w:t>
            </w:r>
          </w:p>
        </w:tc>
        <w:tc>
          <w:tcPr>
            <w:tcW w:w="5101" w:type="dxa"/>
            <w:vAlign w:val="center"/>
          </w:tcPr>
          <w:p w:rsidR="000A387A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Zasilacz o mocy maks. 210W pracujący w sieci 230V 50/60Hz prądu zmiennego i efektywności min. 85% przy obciążeniu zasilacza na poziomie 50% oraz o efektywności min. 80% przy obciążeniu zasilacza na poziomie 100%. </w:t>
            </w:r>
          </w:p>
          <w:p w:rsidR="000A387A" w:rsidRPr="000A387A" w:rsidRDefault="000A387A" w:rsidP="00256327">
            <w:pPr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</w:pPr>
            <w:r w:rsidRPr="000A387A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Zamawiający dopuszcza zasilacz o mocy 250W </w:t>
            </w:r>
            <w:proofErr w:type="spellStart"/>
            <w:r w:rsidRPr="000A387A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Platimum</w:t>
            </w:r>
            <w:proofErr w:type="spellEnd"/>
            <w:r w:rsidRPr="000A387A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, o sprawności 92%.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 oferowanego zasilacza  musi znajdować się w zestawieniu opublikowanym na stronie </w:t>
            </w:r>
            <w:hyperlink r:id="rId9" w:history="1">
              <w:r w:rsidRPr="00256327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http://www.plugloadsolutions.com/80pluspowersupplies.aspx</w:t>
              </w:r>
            </w:hyperlink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 W trybie art. 26 ust. 1 ustawy Prawo zamówień publicznych, Zamawiający będzie żądał wydruku potwierdzającego spełnienie wymogu 80plus. W przypadku kiedy u producenta występuje kilka zasilaczy, które są montowane na etapie produkcji w fabryce załączyć wydruki dla wszystkich zasilaczy (patrz rozdział X SIWZ ust. 16).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Moduł konstrukcji obudowy w jednostce centralnej komputera powinien pozwalać na demontaż kart rozszerzeń, napędu optycznego i  dysku twardego  bez konieczności użycia narzędzi (wyklucza się użycia wkrętów, śrub motylkowych).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Napęd optyczny DVD+/-RW  typu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slim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Obudowa sygnowana logo producenta komputera.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Obudowa umożliwiająca pracę komputera w pionie i w poziomie. Obudowa musi posiadać nóżki antypoślizgowe.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135"/>
        </w:trPr>
        <w:tc>
          <w:tcPr>
            <w:tcW w:w="825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74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256327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  <w:t>Wymiary obudowy</w:t>
            </w:r>
          </w:p>
        </w:tc>
        <w:tc>
          <w:tcPr>
            <w:tcW w:w="5101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Szerokość/Głębokość/Wysokość [mm] nie więcej niż 338/395/102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Suma długości krawędzi nie większa niż 835 mm</w:t>
            </w:r>
          </w:p>
        </w:tc>
        <w:tc>
          <w:tcPr>
            <w:tcW w:w="2699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Del="00A52F30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 „Wymiary obudowy”</w:t>
            </w:r>
          </w:p>
        </w:tc>
      </w:tr>
      <w:tr w:rsidR="00256327" w:rsidRPr="00256327" w:rsidTr="00B16269">
        <w:trPr>
          <w:trHeight w:val="135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oceniany: wymiary obudowy stanowiące sumę długości  jej krawędzi (szerokości/głębokości/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wysokości)</w:t>
            </w:r>
          </w:p>
        </w:tc>
        <w:tc>
          <w:tcPr>
            <w:tcW w:w="1559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Punkty 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„Z</w:t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”</w:t>
            </w:r>
          </w:p>
        </w:tc>
      </w:tr>
      <w:tr w:rsidR="00256327" w:rsidRPr="00256327" w:rsidTr="00B16269">
        <w:trPr>
          <w:trHeight w:val="135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Suma krawędzi </w:t>
            </w: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835 do 800 mm</w:t>
            </w:r>
          </w:p>
        </w:tc>
        <w:tc>
          <w:tcPr>
            <w:tcW w:w="1559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256327" w:rsidRPr="00256327" w:rsidTr="00B16269">
        <w:trPr>
          <w:trHeight w:val="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Suma krawędzi </w:t>
            </w: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799 do 750 mm</w:t>
            </w:r>
          </w:p>
        </w:tc>
        <w:tc>
          <w:tcPr>
            <w:tcW w:w="1559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pkt</w:t>
            </w:r>
          </w:p>
        </w:tc>
      </w:tr>
      <w:tr w:rsidR="00256327" w:rsidRPr="00256327" w:rsidTr="00B16269">
        <w:trPr>
          <w:trHeight w:val="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Suma krawędzi </w:t>
            </w: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od 749 do 700 mm</w:t>
            </w:r>
          </w:p>
        </w:tc>
        <w:tc>
          <w:tcPr>
            <w:tcW w:w="1559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 pkt</w:t>
            </w:r>
          </w:p>
        </w:tc>
      </w:tr>
      <w:tr w:rsidR="00256327" w:rsidRPr="00256327" w:rsidTr="00B16269">
        <w:trPr>
          <w:trHeight w:val="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Suma krawędzi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od 699 do 650 mm (i mniej)</w:t>
            </w:r>
          </w:p>
        </w:tc>
        <w:tc>
          <w:tcPr>
            <w:tcW w:w="1559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pkt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  <w:t>Komunikacja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Minimum 1 karta sieciowa 10/100/1000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Mbps</w:t>
            </w:r>
            <w:proofErr w:type="spellEnd"/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– obudowa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Minimum 8 portów USB (minimum 2xUSB 3.0).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Minimum 2 porty USB z przodu obudowy.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Nie dopuszcza się stosowania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HUB’ów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USB 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– płyta główna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PCI Express 16x – nie mniej niż 1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PCI Express 1x lub 4x– nie mniej niż 1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SATA – nie mniej niż 3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DisplayPort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– nie mniej niż 2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HDMI, DVI, VGA  - opcjonalnie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74" w:type="dxa"/>
            <w:vAlign w:val="center"/>
          </w:tcPr>
          <w:p w:rsidR="00256327" w:rsidRPr="00256327" w:rsidDel="00921E2E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Microsoft Windows 10 Professional (64-bit)* lub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równoważny, fabrycznie preinstalowany przez producenta oferowanego komputera,  klucz licencyjny systemu operacyjnego musi być zapisany trwale w BIOS i umożliwiać jego instalacje na podstawie dołączonego nośnika bezpośrednio z wbudowanego napędu bez potrzeby ręcznego wpisywania klucza licencyjnego.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System równoważny musi w pełni współpracować ze środowiskiem sieciowym i systemami Zamawiającego (pełna integracja z AD)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Zdalne zarządzanie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Wbudowana w płytę główną technologia zarządzania i monitorowania komputerem na poziomie sprzętowym, działająca niezależnie od stanu czy obecności systemu operacyjnego oraz stanu włączenia komputera podczas pracy na zasilaczu sieciowym. Obsługująca zdalną komunikację sieciową w oparciu o protokół IPv4 oraz IPv6, a także zapewniająca: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monitorowanie konfiguracji komponentów komputera: CPU, pamięć, dysk, wersja BIOS płyty głównej,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zdalną konfigurację ustawień BIOS,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zdalne przejęcie konsoli tekstowej systemu, 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przekierowanie procesu ładowania systemu operacyjnego z wirtualnego napędu z  serwera zarządzającego,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zdalne przejecie pełnej konsoli graficznej systemu bez udziału systemu operacyjnego ani dodatkowych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programów, również w przypadku braku lub uszkodzenia systemu operacyjnego do rozdzielczości 1920x1080 włącznie;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zapis i przechowywanie dodatkowych informacji o wersji zainstalowanego oprogramowania i zdalny odczyt tych informacji (wersja, zainstalowane uaktualnienia, sygnatury wirusów, itp.) z wbudowanej pamięci nieulotnej.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wbudowany sprzętowo log operacji  zdalnego zarządzania, możliwy do kasowania tylko przez upoważnionego użytkownika systemu sprzętowego zarządzania zdalnego.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Certyfikaty i standardy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Certyfikat Energy Star, Energy Star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Qualified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Znak bezpieczeństwa CE,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RoHS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równoważne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(Zamawiający nie wymaga załączania ww. dokumentów do oferty)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690"/>
        </w:trPr>
        <w:tc>
          <w:tcPr>
            <w:tcW w:w="825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74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i serwis</w:t>
            </w:r>
          </w:p>
        </w:tc>
        <w:tc>
          <w:tcPr>
            <w:tcW w:w="5101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3 lata na miejscu u klienta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 przypadku awarii dysków twardych dysk pozostaje u Zamawiającego. W przypadku awarii dysków twardych Zamawiający nie dopuszcza możliwości przekazania dysku do naprawy poza siedzibę Zamawiającego. 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 naprawy usterki - do końca następnego dnia roboczego. Gwarancja musi oferować przez cały okres: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usługi serwisowe świadczone w miejscu instalacji urządzenia oraz możliwość zgłaszania usterek przez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portal internetowy dostępny online w trybie 24 godzinnym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dostępność wsparcia technicznego minimum 5 dni w tygodniu (w języku polskim w dni robocze)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Serwis oferowanych urządzeń musi być realizowany przez producenta lub autoryzowanego partnera serwisowego producenta. Firma serwisująca musi znajdować się na terenie RP.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Zamawiający wymaga aby najpóźniej w dniu dostawy zostały przekazane dokumenty potwierdzające okres i warunki gwarancji </w:t>
            </w:r>
            <w:r w:rsidRPr="002563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(w tym </w:t>
            </w:r>
            <w:r w:rsidRPr="00256327">
              <w:rPr>
                <w:rFonts w:ascii="Calibri" w:hAnsi="Calibri"/>
                <w:color w:val="000000"/>
                <w:sz w:val="22"/>
                <w:szCs w:val="22"/>
              </w:rPr>
              <w:t>wydruk ze strony producenta, weryfikacja po numerze seryjnym\identyfikacyjnym lub dokument potwierdzający okres gwarancji wystawiony przez producenta</w:t>
            </w:r>
            <w:r w:rsidRPr="002563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699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</w:t>
            </w: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„Gwarancja – komputer stacjonarny”</w:t>
            </w:r>
          </w:p>
        </w:tc>
      </w:tr>
      <w:tr w:rsidR="00256327" w:rsidRPr="00256327" w:rsidTr="00B16269">
        <w:trPr>
          <w:trHeight w:val="6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Parametr oceniany: zaoferowany okres gwarancji dla komputera stacjonarnego 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Punkty </w:t>
            </w:r>
          </w:p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„</w:t>
            </w:r>
            <w:r w:rsidRPr="00256327">
              <w:rPr>
                <w:rFonts w:ascii="Calibri" w:eastAsia="Calibri" w:hAnsi="Calibri"/>
                <w:sz w:val="24"/>
                <w:szCs w:val="22"/>
                <w:lang w:eastAsia="en-US"/>
              </w:rPr>
              <w:t>Z</w:t>
            </w:r>
            <w:r w:rsidRPr="00256327">
              <w:rPr>
                <w:rFonts w:ascii="Calibri" w:eastAsia="Calibri" w:hAnsi="Calibri"/>
                <w:sz w:val="24"/>
                <w:szCs w:val="24"/>
                <w:vertAlign w:val="subscript"/>
                <w:lang w:eastAsia="en-US"/>
              </w:rPr>
              <w:t>4</w:t>
            </w:r>
            <w:r w:rsidRPr="00256327">
              <w:rPr>
                <w:rFonts w:ascii="Calibri" w:eastAsia="Calibri" w:hAnsi="Calibri"/>
                <w:sz w:val="24"/>
                <w:szCs w:val="22"/>
                <w:lang w:eastAsia="en-US"/>
              </w:rPr>
              <w:t>”</w:t>
            </w:r>
          </w:p>
        </w:tc>
      </w:tr>
      <w:tr w:rsidR="00256327" w:rsidRPr="00256327" w:rsidTr="00B16269">
        <w:trPr>
          <w:trHeight w:val="6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lata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256327" w:rsidRPr="00256327" w:rsidTr="00B16269">
        <w:trPr>
          <w:trHeight w:val="6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lata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pkt</w:t>
            </w:r>
          </w:p>
        </w:tc>
      </w:tr>
      <w:tr w:rsidR="00256327" w:rsidRPr="00256327" w:rsidTr="00B16269">
        <w:trPr>
          <w:trHeight w:val="6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bottom w:val="single" w:sz="4" w:space="0" w:color="000000"/>
            </w:tcBorders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lat i więcej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pkt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Wsparcie techniczne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telefonicznego sprawdzenia konfiguracji sprzętowej komputera oraz warunków gwarancji po podaniu numeru seryjnego lub identyfikacyjnego bezpośrednio u producenta lub jego przedstawiciela.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Dostęp do najnowszych sterowników i uaktualnień na stronie producenta zestawu realizowany poprzez podanie na dedykowanej stronie internetowej producenta numeru seryjnego lub modelu komputera – podać adres do strony www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</w:tcBorders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74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Blokada portów USB, złącze typu 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Kensington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równoważne, mysz laserowa USB i klawiatura USB przewodowe 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405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czytnik kart pamięci (opcjonalnie)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203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Podkładka żelowa pod mysz i klawiaturę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202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Komputer ma być podłączany do monitora z wykorzystaniem złącza cyfrowego.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405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Proponowany monitor musi gwarantować podłączenie do komputera z wykorzystaniem złącza cyfrowego.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256327" w:rsidRPr="00256327" w:rsidRDefault="00256327" w:rsidP="00256327">
      <w:p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Pr="00256327" w:rsidRDefault="00256327" w:rsidP="00256327">
      <w:p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 xml:space="preserve">*) System operacyjny </w:t>
      </w:r>
    </w:p>
    <w:p w:rsidR="00256327" w:rsidRPr="00256327" w:rsidRDefault="00256327" w:rsidP="00256327">
      <w:pPr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MS Windows 10 Professional 64 bit PL lub równoważny spełniający następujące warunki równoważności: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system 64 bitowy (z dostępną wersją 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pozwalać na instalację oprogramowania użytkowanego na komputerach Zamawiającego w tym:</w:t>
      </w:r>
    </w:p>
    <w:p w:rsidR="00256327" w:rsidRPr="00256327" w:rsidRDefault="00256327" w:rsidP="00256327">
      <w:pPr>
        <w:numPr>
          <w:ilvl w:val="0"/>
          <w:numId w:val="48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AU" w:eastAsia="en-US"/>
        </w:rPr>
      </w:pPr>
      <w:r w:rsidRPr="00256327">
        <w:rPr>
          <w:rFonts w:ascii="Calibri" w:eastAsia="Calibri" w:hAnsi="Calibri" w:cs="Calibri"/>
          <w:sz w:val="22"/>
          <w:szCs w:val="22"/>
          <w:lang w:val="en-AU" w:eastAsia="en-US"/>
        </w:rPr>
        <w:t>MS Office 2010, 2013, 2016, 2019, Office 365</w:t>
      </w:r>
    </w:p>
    <w:p w:rsidR="00256327" w:rsidRPr="00256327" w:rsidRDefault="00256327" w:rsidP="00256327">
      <w:pPr>
        <w:numPr>
          <w:ilvl w:val="0"/>
          <w:numId w:val="48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AU" w:eastAsia="en-US"/>
        </w:rPr>
      </w:pPr>
      <w:r w:rsidRPr="00256327">
        <w:rPr>
          <w:rFonts w:ascii="Calibri" w:eastAsia="Calibri" w:hAnsi="Calibri" w:cs="Calibri"/>
          <w:sz w:val="22"/>
          <w:szCs w:val="22"/>
          <w:lang w:val="en-AU" w:eastAsia="en-US"/>
        </w:rPr>
        <w:t>SAS, LOG System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pozwalać na instalację i poprawne funkcjonowanie oprogramowania służącego do obsługi dokumentów ubezpieczeniowych i wymiany informacji z Zakładem Ubezpieczeń Społecznych.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w pełni współpracować ze środowiskiem Active Directory MS Windows Server 2008/2012/2016.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licencja musi:</w:t>
      </w:r>
    </w:p>
    <w:p w:rsidR="00256327" w:rsidRPr="00256327" w:rsidRDefault="00256327" w:rsidP="00256327">
      <w:pPr>
        <w:numPr>
          <w:ilvl w:val="0"/>
          <w:numId w:val="49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lastRenderedPageBreak/>
        <w:t>być nieograniczona w czasie,</w:t>
      </w:r>
    </w:p>
    <w:p w:rsidR="00256327" w:rsidRPr="00256327" w:rsidRDefault="00256327" w:rsidP="00256327">
      <w:pPr>
        <w:numPr>
          <w:ilvl w:val="0"/>
          <w:numId w:val="49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pozwalać na użytkowanie komercyjne,</w:t>
      </w:r>
    </w:p>
    <w:p w:rsidR="00256327" w:rsidRPr="00256327" w:rsidRDefault="00256327" w:rsidP="00256327">
      <w:pPr>
        <w:numPr>
          <w:ilvl w:val="0"/>
          <w:numId w:val="49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pozwalać na instalację na oferowanym sprzęcie nieograniczoną ilość razy,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mieć możliwość skonfigurowania przez administratora regularnego i automatycznego pobierania i instalowania aktualizacji i poprawek do systemu operacyjnego.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darmowe aktualizacje w ramach wersji systemu operacyjnego przez Internet (niezbędne aktualizacje, poprawki, biuletyny bezpieczeństwa muszą być dostarczane bez dodatkowych opłat); internetowa aktualizacja zapewniona w języku polskim;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na stronie WWW producenta komputera powinny być dostępne aktualne wersje kompletu sterowników do urządzeń i składników stanowiących wyposażenie dostarczanego komputera dla dostarczonego systemu operacyjnego.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mieć możliwość tworzenia wielu kont użytkowników o różnych poziomach uprawnień, zabezpieczony hasłem dostęp do systemu, konta i profile użytkowników zarządzane zdalnie; praca systemu w trybie ochrony kont użytkowników.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mieć zintegrowaną zaporę sieciową oraz zintegrowaną z systemem konsolę do zarządzania ustawieniami zapory i regułami IP v4 i v6.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być wyposażony w graficzny interfejs użytkownika w języku polskim.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posiadać wbudowane co najmniej następujące elementy zlokalizowane w języku polskim: menu, system pomocy, komunikaty systemowe.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zdalna pomoc i współdzielenie aplikacji – możliwość zdalnego przejęcia sesji zalogowanego użytkownika celem rozwiązania problemu z komputerem.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lastRenderedPageBreak/>
        <w:t>zintegrowane oprogramowanie dla tworzenia kopii zapasowych (Backup), automatyczne wykonywanie kopii plików z możliwością automatycznego przywrócenia wersji wcześniejszej; możliwość przywracania plików systemowych.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zintegrowany z systemem moduł wyszukiwania informacji (plików różnego typu) dostępny z kilku poziomów: poziom menu, poziom otwartego okna systemu operacyjnego.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być w pełni kompatybilny z oferowanym sprzętem.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zapewniać wsparcie dla użytkowanych u Zamawiającego oraz większości powszechnie używanych urządzeń i standardów dotyczących drukarek, skanerów, urządzeń sieciowych, USB, e-</w:t>
      </w:r>
      <w:proofErr w:type="spellStart"/>
      <w:r w:rsidRPr="00256327">
        <w:rPr>
          <w:rFonts w:ascii="Calibri" w:eastAsia="Calibri" w:hAnsi="Calibri" w:cs="Calibri"/>
          <w:sz w:val="22"/>
          <w:szCs w:val="22"/>
          <w:lang w:eastAsia="en-US"/>
        </w:rPr>
        <w:t>Sata</w:t>
      </w:r>
      <w:proofErr w:type="spellEnd"/>
      <w:r w:rsidRPr="00256327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256327">
        <w:rPr>
          <w:rFonts w:ascii="Calibri" w:eastAsia="Calibri" w:hAnsi="Calibri" w:cs="Calibri"/>
          <w:sz w:val="22"/>
          <w:szCs w:val="22"/>
          <w:lang w:eastAsia="en-US"/>
        </w:rPr>
        <w:t>FireWare</w:t>
      </w:r>
      <w:proofErr w:type="spellEnd"/>
      <w:r w:rsidRPr="00256327">
        <w:rPr>
          <w:rFonts w:ascii="Calibri" w:eastAsia="Calibri" w:hAnsi="Calibri" w:cs="Calibri"/>
          <w:sz w:val="22"/>
          <w:szCs w:val="22"/>
          <w:lang w:eastAsia="en-US"/>
        </w:rPr>
        <w:t xml:space="preserve">, Bluetooth, urządzeń Plug &amp; Play, </w:t>
      </w:r>
      <w:proofErr w:type="spellStart"/>
      <w:r w:rsidRPr="00256327">
        <w:rPr>
          <w:rFonts w:ascii="Calibri" w:eastAsia="Calibri" w:hAnsi="Calibri" w:cs="Calibri"/>
          <w:sz w:val="22"/>
          <w:szCs w:val="22"/>
          <w:lang w:eastAsia="en-US"/>
        </w:rPr>
        <w:t>WiFi</w:t>
      </w:r>
      <w:proofErr w:type="spellEnd"/>
      <w:r w:rsidRPr="0025632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nie może ograniczać możliwości instalacji w przyszłości nowego powszechnie dostępnego sprzętu (sterowniki) oraz oprogramowania, w tym zgodności z oprogramowaniem użytkowanym i zakupionym przez Zamawiającego.</w:t>
      </w:r>
    </w:p>
    <w:p w:rsidR="00256327" w:rsidRP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Zamawiający sugeruje system operacyjny Microsoft Windows 10 Professional PL z uwagi na fakt, iż komputery użytkowane przez pracowników Zamawiającego działają w tym systemie a pracownicy są przeszkoleni w jego obsłudze.</w:t>
      </w:r>
      <w:r w:rsidRPr="00256327">
        <w:rPr>
          <w:rFonts w:ascii="Calibri" w:eastAsia="Calibri" w:hAnsi="Calibri" w:cs="Calibri"/>
          <w:sz w:val="22"/>
          <w:szCs w:val="22"/>
          <w:lang w:eastAsia="en-US"/>
        </w:rPr>
        <w:cr/>
      </w:r>
    </w:p>
    <w:p w:rsid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P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Pr="00256327" w:rsidRDefault="00256327" w:rsidP="00256327">
      <w:pPr>
        <w:numPr>
          <w:ilvl w:val="0"/>
          <w:numId w:val="46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Monitory – 90 szt.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24"/>
        <w:gridCol w:w="4088"/>
        <w:gridCol w:w="3732"/>
        <w:gridCol w:w="1425"/>
        <w:gridCol w:w="1364"/>
      </w:tblGrid>
      <w:tr w:rsidR="00256327" w:rsidRPr="00256327" w:rsidTr="00B16269">
        <w:tc>
          <w:tcPr>
            <w:tcW w:w="14567" w:type="dxa"/>
            <w:gridSpan w:val="6"/>
            <w:shd w:val="clear" w:color="auto" w:fill="D9D9D9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Monitor</w:t>
            </w:r>
          </w:p>
        </w:tc>
      </w:tr>
      <w:tr w:rsidR="00256327" w:rsidRPr="00256327" w:rsidTr="00B16269">
        <w:tc>
          <w:tcPr>
            <w:tcW w:w="534" w:type="dxa"/>
            <w:shd w:val="clear" w:color="auto" w:fill="D9D9D9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Atrybut</w:t>
            </w:r>
          </w:p>
        </w:tc>
        <w:tc>
          <w:tcPr>
            <w:tcW w:w="4088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wymagany</w:t>
            </w:r>
          </w:p>
        </w:tc>
        <w:tc>
          <w:tcPr>
            <w:tcW w:w="3732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oferowany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(wypełnia wykonawca)</w:t>
            </w:r>
          </w:p>
        </w:tc>
        <w:tc>
          <w:tcPr>
            <w:tcW w:w="2789" w:type="dxa"/>
            <w:gridSpan w:val="2"/>
            <w:shd w:val="clear" w:color="auto" w:fill="D9D9D9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Punktacja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w ramach kryteriów oceny ofert 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ofercie wymagane jest podanie modelu, symbolu oraz producenta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 ekranu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Ekran ciekłokrystaliczny  IPS z aktywną matrycą min. 23” (16:9)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Rozmiar plamki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maks. 0,265 mm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Min. 250 cd/m2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1000:1,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dynamiczny nie mniej niż 4 000 000:1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Kąty widzenia (pion/poziom)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Nie mniejszy niż 178/178 stopni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(poziomo/pionowo)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maks. 8 ms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Rozdzielczość nominalna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1920 x 1080 przy 60Hz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Pochylenie monitora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zakresie min. 25 stopni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Wydłużenie w pionie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min. 120 mm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PIVOT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Powłoka powierzchni ekranu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Antyodblaskowa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Podświetlenie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podświetlenia LED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Zużycie energii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0A387A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więcej niż 20 W (standardowo) /</w:t>
            </w:r>
            <w:r w:rsidRPr="000A387A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0A387A" w:rsidRPr="000A387A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55</w:t>
            </w:r>
            <w:r w:rsidRPr="000A387A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(maksymalnie), czuwanie nie więcej niż 0,5W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Bezpieczeństwo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Monitor musi być wyposażony w tzw. </w:t>
            </w:r>
            <w:bookmarkStart w:id="1" w:name="_GoBack"/>
            <w:bookmarkEnd w:id="1"/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Kensington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Slot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Waga z podstawą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Maks. 5,80 kg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( nie mniej niż)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1x 15-stykowe D-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Sub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1x DVI-D (z HDCP) lub HDMI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1x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DisplayPort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3 x USB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256327">
        <w:trPr>
          <w:trHeight w:val="1461"/>
        </w:trPr>
        <w:tc>
          <w:tcPr>
            <w:tcW w:w="534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3424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Gwarancja i serwis </w:t>
            </w:r>
          </w:p>
        </w:tc>
        <w:tc>
          <w:tcPr>
            <w:tcW w:w="4088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3 lata na miejscu u klienta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 usunięcia usterki - do końca następnego dnia roboczego.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musi oferować przez cały okres: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usługi serwisowe świadczone w miejscu instalacji urządzenia oraz możliwość zgłaszania usterek przez portal internetowy dostępny online w trybie 24 godzinnym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Dostępność wsparcia technicznego minimum 5 dni w tygodniu (w języku polskim w dni robocze).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Serwis oferowanych urządzeń musi być realizowany przez producenta lub autoryzowanego partnera serwisowego producenta. Firma serwisująca musi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znajdować się na terenie RP. </w:t>
            </w:r>
          </w:p>
          <w:p w:rsidR="00256327" w:rsidRDefault="00256327" w:rsidP="00256327">
            <w:pPr>
              <w:tabs>
                <w:tab w:val="left" w:pos="7875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56327" w:rsidRDefault="00256327" w:rsidP="00256327">
            <w:pPr>
              <w:tabs>
                <w:tab w:val="left" w:pos="7875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56327" w:rsidRPr="00256327" w:rsidRDefault="00256327" w:rsidP="00256327">
            <w:pPr>
              <w:tabs>
                <w:tab w:val="left" w:pos="7875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zero martwych pikseli</w:t>
            </w:r>
          </w:p>
        </w:tc>
        <w:tc>
          <w:tcPr>
            <w:tcW w:w="3732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 „Gwarancja – monitor”</w:t>
            </w:r>
          </w:p>
        </w:tc>
      </w:tr>
      <w:tr w:rsidR="00256327" w:rsidRPr="00256327" w:rsidTr="00B16269">
        <w:trPr>
          <w:trHeight w:val="1905"/>
        </w:trPr>
        <w:tc>
          <w:tcPr>
            <w:tcW w:w="53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88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27" w:rsidRPr="00256327" w:rsidDel="00B75445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Parametr oceniany: zaoferowany okres gwarancji monitora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327" w:rsidRPr="00256327" w:rsidDel="00B75445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Punkty „Z</w:t>
            </w:r>
            <w:r w:rsidRPr="00256327">
              <w:rPr>
                <w:rFonts w:ascii="Calibri" w:eastAsia="Calibri" w:hAnsi="Calibri" w:cs="Calibri"/>
                <w:sz w:val="22"/>
                <w:szCs w:val="22"/>
                <w:vertAlign w:val="subscript"/>
                <w:lang w:eastAsia="en-US"/>
              </w:rPr>
              <w:t>5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</w:tr>
      <w:tr w:rsidR="00256327" w:rsidRPr="00256327" w:rsidTr="00B16269">
        <w:trPr>
          <w:trHeight w:val="1048"/>
        </w:trPr>
        <w:tc>
          <w:tcPr>
            <w:tcW w:w="53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88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27" w:rsidRPr="00256327" w:rsidDel="00631B68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lata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256327" w:rsidRPr="00256327" w:rsidTr="00B16269">
        <w:trPr>
          <w:trHeight w:val="1740"/>
        </w:trPr>
        <w:tc>
          <w:tcPr>
            <w:tcW w:w="53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88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27" w:rsidRPr="00256327" w:rsidDel="00631B68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lata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pkt </w:t>
            </w:r>
          </w:p>
        </w:tc>
      </w:tr>
      <w:tr w:rsidR="00256327" w:rsidRPr="00256327" w:rsidTr="00B16269">
        <w:trPr>
          <w:trHeight w:val="1695"/>
        </w:trPr>
        <w:tc>
          <w:tcPr>
            <w:tcW w:w="53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88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327" w:rsidRPr="00256327" w:rsidDel="00631B68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lat i więcej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pkt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Certyfikaty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Oferowany monitor musi spełniać normy: TCO, EPEAT Gold, ENERGY STAR,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RoHS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równoważne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405"/>
        </w:trPr>
        <w:tc>
          <w:tcPr>
            <w:tcW w:w="534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24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Odłączana stopa z VESA 100mm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256327">
        <w:trPr>
          <w:trHeight w:val="785"/>
        </w:trPr>
        <w:tc>
          <w:tcPr>
            <w:tcW w:w="534" w:type="dxa"/>
            <w:vMerge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Proponowany monitor ma być podłączany do komputera z wykorzystaniem złącza cyfrowego.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</w:tbl>
    <w:p w:rsidR="00256327" w:rsidRPr="00256327" w:rsidRDefault="00256327" w:rsidP="00256327">
      <w:pPr>
        <w:tabs>
          <w:tab w:val="left" w:pos="7875"/>
        </w:tabs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oferowane, powyżej wyspecyfikowane urządzenia są kompletne i po uruchomieniu będą  gotowe do pracy zgodnie z przeznaczeniem bez żadnych dodatkowych zakupów inwestycyjnych.  </w:t>
      </w:r>
    </w:p>
    <w:p w:rsidR="00256327" w:rsidRP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…………………..……….…………………………………………..</w:t>
      </w:r>
    </w:p>
    <w:p w:rsidR="00256327" w:rsidRPr="00256327" w:rsidRDefault="00256327" w:rsidP="00256327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Podpis uprawnionego przedstawiciela Wykonawcy</w:t>
      </w:r>
    </w:p>
    <w:p w:rsidR="00256327" w:rsidRPr="00256327" w:rsidRDefault="00256327" w:rsidP="00256327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Dokument należy wypełnić elektronicznie i pod rygorem nieważności należy wnieść w postaci elektronicznej opatrzonej kwalifikowanym podpisem elektronicznym przez upoważnione osoby</w:t>
      </w: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sectPr w:rsidR="00E91C67" w:rsidRPr="00C563B4" w:rsidSect="007F2C40">
      <w:headerReference w:type="default" r:id="rId10"/>
      <w:footerReference w:type="default" r:id="rId11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E7" w:rsidRDefault="001D12E7" w:rsidP="000917CF">
      <w:r>
        <w:separator/>
      </w:r>
    </w:p>
  </w:endnote>
  <w:endnote w:type="continuationSeparator" w:id="0">
    <w:p w:rsidR="001D12E7" w:rsidRDefault="001D12E7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8E" w:rsidRDefault="00550E8E" w:rsidP="00550E8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CB3CE" wp14:editId="714ACA76">
              <wp:simplePos x="0" y="0"/>
              <wp:positionH relativeFrom="column">
                <wp:posOffset>-118746</wp:posOffset>
              </wp:positionH>
              <wp:positionV relativeFrom="paragraph">
                <wp:posOffset>35560</wp:posOffset>
              </wp:positionV>
              <wp:extent cx="8982075" cy="9525"/>
              <wp:effectExtent l="0" t="0" r="28575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820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C4BB91" id="Łącznik prostoliniowy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.8pt" to="69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50E8E" w:rsidTr="000D0AF2">
      <w:trPr>
        <w:jc w:val="right"/>
      </w:trPr>
      <w:tc>
        <w:tcPr>
          <w:tcW w:w="8324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Karolkowa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550E8E" w:rsidRPr="004A25FC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550E8E" w:rsidRDefault="000A387A" w:rsidP="000D0AF2">
          <w:pPr>
            <w:pStyle w:val="Zawartotabeli"/>
            <w:jc w:val="right"/>
          </w:pPr>
          <w:hyperlink r:id="rId2" w:history="1">
            <w:r w:rsidR="00550E8E">
              <w:rPr>
                <w:rStyle w:val="Hipercze"/>
                <w:rFonts w:ascii="Tahoma" w:hAnsi="Tahoma"/>
              </w:rPr>
              <w:t>www.aotmit.gov.pl</w:t>
            </w:r>
          </w:hyperlink>
          <w:r w:rsidR="00550E8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550E8E">
            <w:t xml:space="preserve"> </w:t>
          </w:r>
        </w:p>
      </w:tc>
      <w:tc>
        <w:tcPr>
          <w:tcW w:w="926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460EE5" wp14:editId="63B6551C">
                <wp:extent cx="466285" cy="466285"/>
                <wp:effectExtent l="0" t="0" r="0" b="0"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0917CF" w:rsidRDefault="000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E7" w:rsidRDefault="001D12E7" w:rsidP="000917CF">
      <w:r>
        <w:separator/>
      </w:r>
    </w:p>
  </w:footnote>
  <w:footnote w:type="continuationSeparator" w:id="0">
    <w:p w:rsidR="001D12E7" w:rsidRDefault="001D12E7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2"/>
      <w:gridCol w:w="6915"/>
    </w:tblGrid>
    <w:tr w:rsidR="00550E8E" w:rsidTr="00FA7B40">
      <w:trPr>
        <w:trHeight w:val="1304"/>
      </w:trPr>
      <w:tc>
        <w:tcPr>
          <w:tcW w:w="1572" w:type="dxa"/>
          <w:vAlign w:val="center"/>
        </w:tcPr>
        <w:p w:rsidR="00550E8E" w:rsidRDefault="00550E8E" w:rsidP="000D0AF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AA3D0DD" wp14:editId="39907ADD">
                <wp:extent cx="819150" cy="819150"/>
                <wp:effectExtent l="0" t="0" r="0" b="0"/>
                <wp:docPr id="1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336" cy="819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6915" w:type="dxa"/>
        </w:tcPr>
        <w:p w:rsidR="00550E8E" w:rsidRPr="002B2DB2" w:rsidRDefault="00550E8E" w:rsidP="000D0AF2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:rsidR="00550E8E" w:rsidRDefault="00550E8E" w:rsidP="000D0AF2">
          <w:pPr>
            <w:pStyle w:val="Zawartotabeli"/>
          </w:pPr>
        </w:p>
        <w:p w:rsidR="00550E8E" w:rsidRDefault="00550E8E" w:rsidP="000D0AF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:rsidR="00FA7B40" w:rsidRPr="00FA7B40" w:rsidRDefault="007F2C40" w:rsidP="007F2C40">
    <w:pPr>
      <w:tabs>
        <w:tab w:val="num" w:pos="284"/>
      </w:tabs>
      <w:ind w:left="284" w:hanging="284"/>
      <w:jc w:val="right"/>
      <w:rPr>
        <w:rFonts w:ascii="Calibri" w:hAnsi="Calibri" w:cs="Calibri"/>
        <w:b/>
        <w:sz w:val="22"/>
        <w:szCs w:val="24"/>
      </w:rPr>
    </w:pPr>
    <w:r>
      <w:rPr>
        <w:rFonts w:ascii="Calibri" w:hAnsi="Calibri" w:cs="Calibri"/>
        <w:b/>
        <w:sz w:val="22"/>
        <w:szCs w:val="24"/>
      </w:rPr>
      <w:t>Załącznik nr 4.2</w:t>
    </w:r>
    <w:r w:rsidR="00FA7B40" w:rsidRPr="00FA7B40">
      <w:rPr>
        <w:rFonts w:ascii="Calibri" w:hAnsi="Calibri" w:cs="Calibri"/>
        <w:b/>
        <w:sz w:val="22"/>
        <w:szCs w:val="24"/>
      </w:rPr>
      <w:t xml:space="preserve"> do SIWZ</w:t>
    </w:r>
  </w:p>
  <w:p w:rsidR="00550E8E" w:rsidRDefault="00550E8E" w:rsidP="00FA7B40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6C63C2F" wp14:editId="2DFFD75A">
              <wp:simplePos x="0" y="0"/>
              <wp:positionH relativeFrom="column">
                <wp:posOffset>-4446</wp:posOffset>
              </wp:positionH>
              <wp:positionV relativeFrom="paragraph">
                <wp:posOffset>125095</wp:posOffset>
              </wp:positionV>
              <wp:extent cx="8867775" cy="9525"/>
              <wp:effectExtent l="0" t="0" r="28575" b="2857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86777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E07ED9" id="Łącznik prostoliniowy 6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9.85pt" to="697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4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6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5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16"/>
  </w:num>
  <w:num w:numId="7">
    <w:abstractNumId w:val="51"/>
  </w:num>
  <w:num w:numId="8">
    <w:abstractNumId w:val="42"/>
  </w:num>
  <w:num w:numId="9">
    <w:abstractNumId w:val="40"/>
  </w:num>
  <w:num w:numId="10">
    <w:abstractNumId w:val="27"/>
  </w:num>
  <w:num w:numId="11">
    <w:abstractNumId w:val="26"/>
  </w:num>
  <w:num w:numId="12">
    <w:abstractNumId w:val="19"/>
  </w:num>
  <w:num w:numId="13">
    <w:abstractNumId w:val="35"/>
  </w:num>
  <w:num w:numId="14">
    <w:abstractNumId w:val="43"/>
  </w:num>
  <w:num w:numId="15">
    <w:abstractNumId w:val="24"/>
  </w:num>
  <w:num w:numId="16">
    <w:abstractNumId w:val="23"/>
  </w:num>
  <w:num w:numId="17">
    <w:abstractNumId w:val="39"/>
  </w:num>
  <w:num w:numId="18">
    <w:abstractNumId w:val="47"/>
  </w:num>
  <w:num w:numId="19">
    <w:abstractNumId w:val="41"/>
  </w:num>
  <w:num w:numId="20">
    <w:abstractNumId w:val="21"/>
  </w:num>
  <w:num w:numId="21">
    <w:abstractNumId w:val="48"/>
  </w:num>
  <w:num w:numId="22">
    <w:abstractNumId w:val="15"/>
  </w:num>
  <w:num w:numId="23">
    <w:abstractNumId w:val="10"/>
  </w:num>
  <w:num w:numId="24">
    <w:abstractNumId w:val="52"/>
  </w:num>
  <w:num w:numId="25">
    <w:abstractNumId w:val="44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9"/>
  </w:num>
  <w:num w:numId="32">
    <w:abstractNumId w:val="11"/>
  </w:num>
  <w:num w:numId="33">
    <w:abstractNumId w:val="46"/>
  </w:num>
  <w:num w:numId="34">
    <w:abstractNumId w:val="28"/>
  </w:num>
  <w:num w:numId="35">
    <w:abstractNumId w:val="29"/>
  </w:num>
  <w:num w:numId="36">
    <w:abstractNumId w:val="36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7"/>
  </w:num>
  <w:num w:numId="43">
    <w:abstractNumId w:val="18"/>
  </w:num>
  <w:num w:numId="44">
    <w:abstractNumId w:val="34"/>
  </w:num>
  <w:num w:numId="45">
    <w:abstractNumId w:val="38"/>
  </w:num>
  <w:num w:numId="46">
    <w:abstractNumId w:val="32"/>
  </w:num>
  <w:num w:numId="47">
    <w:abstractNumId w:val="25"/>
  </w:num>
  <w:num w:numId="48">
    <w:abstractNumId w:val="20"/>
  </w:num>
  <w:num w:numId="49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0A387A"/>
    <w:rsid w:val="001D12E7"/>
    <w:rsid w:val="00256327"/>
    <w:rsid w:val="003C545D"/>
    <w:rsid w:val="00550E8E"/>
    <w:rsid w:val="007F2C40"/>
    <w:rsid w:val="00842628"/>
    <w:rsid w:val="009A4AFF"/>
    <w:rsid w:val="009D243E"/>
    <w:rsid w:val="00CD721E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chmarks.u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ugloadsolutions.com/80pluspowersupplies.asp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2093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9</cp:revision>
  <dcterms:created xsi:type="dcterms:W3CDTF">2019-02-12T10:07:00Z</dcterms:created>
  <dcterms:modified xsi:type="dcterms:W3CDTF">2019-02-28T12:25:00Z</dcterms:modified>
</cp:coreProperties>
</file>